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20" w:lineRule="exact"/>
        <w:rPr>
          <w:rFonts w:hint="default" w:ascii="黑体" w:eastAsia="黑体"/>
          <w:b/>
          <w:lang w:val="en-US" w:eastAsia="zh-CN"/>
        </w:rPr>
      </w:pPr>
      <w:r>
        <w:rPr>
          <w:rFonts w:hint="eastAsia" w:ascii="黑体" w:eastAsia="黑体"/>
          <w:b/>
        </w:rPr>
        <w:t>金能科技股份有限公司</w:t>
      </w:r>
      <w:r>
        <w:rPr>
          <w:rFonts w:hint="eastAsia" w:ascii="黑体" w:eastAsia="黑体"/>
          <w:b/>
          <w:lang w:val="en-US" w:eastAsia="zh-CN"/>
        </w:rPr>
        <w:t>110千伏变电站工程</w:t>
      </w:r>
    </w:p>
    <w:p>
      <w:pPr>
        <w:pStyle w:val="4"/>
        <w:spacing w:line="560" w:lineRule="exact"/>
        <w:rPr>
          <w:rFonts w:hint="eastAsia" w:ascii="黑体" w:hAnsi="黑体" w:eastAsia="黑体"/>
          <w:b/>
        </w:rPr>
      </w:pPr>
      <w:r>
        <w:rPr>
          <w:rFonts w:hint="eastAsia" w:ascii="黑体" w:hAnsi="黑体" w:eastAsia="黑体"/>
          <w:b/>
        </w:rPr>
        <w:t>竣工环境保护验收其它需要说明的事项</w:t>
      </w:r>
    </w:p>
    <w:p>
      <w:pPr>
        <w:spacing w:line="560" w:lineRule="exact"/>
        <w:ind w:firstLine="681" w:firstLineChars="211"/>
        <w:jc w:val="both"/>
        <w:rPr>
          <w:rFonts w:hint="eastAsia"/>
          <w:color w:val="000000"/>
        </w:rPr>
      </w:pPr>
      <w:r>
        <w:rPr>
          <w:rFonts w:hint="eastAsia"/>
        </w:rPr>
        <w:t>根据《建设项目环境保护管理条例》和《建设项目竣工环境保护验收暂行办法》要求，20</w:t>
      </w:r>
      <w:r>
        <w:rPr>
          <w:rFonts w:hint="eastAsia"/>
          <w:lang w:val="en-US" w:eastAsia="zh-CN"/>
        </w:rPr>
        <w:t>24</w:t>
      </w:r>
      <w:r>
        <w:rPr>
          <w:rFonts w:hint="eastAsia"/>
        </w:rPr>
        <w:t>年</w:t>
      </w:r>
      <w:r>
        <w:rPr>
          <w:rFonts w:hint="eastAsia"/>
          <w:lang w:val="en-US" w:eastAsia="zh-CN"/>
        </w:rPr>
        <w:t>3</w:t>
      </w:r>
      <w:r>
        <w:rPr>
          <w:rFonts w:hint="eastAsia"/>
        </w:rPr>
        <w:t>月</w:t>
      </w:r>
      <w:r>
        <w:rPr>
          <w:rFonts w:hint="eastAsia"/>
          <w:lang w:val="en-US" w:eastAsia="zh-CN"/>
        </w:rPr>
        <w:t>27</w:t>
      </w:r>
      <w:r>
        <w:rPr>
          <w:rFonts w:hint="eastAsia"/>
        </w:rPr>
        <w:t>日，金能科技股份有限公司组织召开了</w:t>
      </w:r>
      <w:r>
        <w:rPr>
          <w:rFonts w:hint="eastAsia"/>
          <w:lang w:val="en-US" w:eastAsia="zh-CN"/>
        </w:rPr>
        <w:t>110千伏变电站</w:t>
      </w:r>
      <w:r>
        <w:rPr>
          <w:rFonts w:hint="eastAsia"/>
        </w:rPr>
        <w:t>工程</w:t>
      </w:r>
      <w:r>
        <w:t>竣工环境保护验收会议</w:t>
      </w:r>
      <w:r>
        <w:rPr>
          <w:rFonts w:hint="eastAsia"/>
          <w:color w:val="000000"/>
        </w:rPr>
        <w:t>。现将该工程环境保护设施设计、施工和验收过程简况、环境影响报告表及其审批部门审批决定中提出的除环境保护设施外的其他环境保护对策措施的实施情况等其它需要说明事项说明如下：</w:t>
      </w:r>
    </w:p>
    <w:p>
      <w:pPr>
        <w:spacing w:line="560" w:lineRule="exact"/>
        <w:ind w:firstLine="635" w:firstLineChars="197"/>
        <w:jc w:val="both"/>
        <w:rPr>
          <w:rFonts w:hint="eastAsia" w:ascii="黑体" w:eastAsia="黑体"/>
        </w:rPr>
      </w:pPr>
      <w:r>
        <w:rPr>
          <w:rFonts w:hint="eastAsia" w:ascii="黑体" w:eastAsia="黑体"/>
        </w:rPr>
        <w:t>一、环境保护设施设计、施工和验收过程简况</w:t>
      </w:r>
    </w:p>
    <w:p>
      <w:pPr>
        <w:adjustRightInd w:val="0"/>
        <w:spacing w:line="560" w:lineRule="exact"/>
        <w:ind w:firstLine="650"/>
        <w:jc w:val="both"/>
        <w:rPr>
          <w:rFonts w:hint="eastAsia"/>
          <w:b/>
          <w:color w:val="000000"/>
        </w:rPr>
      </w:pPr>
      <w:r>
        <w:rPr>
          <w:rFonts w:hint="eastAsia"/>
          <w:b/>
          <w:color w:val="000000"/>
        </w:rPr>
        <w:t>1、设计简况</w:t>
      </w:r>
    </w:p>
    <w:p>
      <w:pPr>
        <w:spacing w:line="560" w:lineRule="exact"/>
        <w:ind w:firstLine="519" w:firstLineChars="161"/>
        <w:jc w:val="both"/>
        <w:rPr>
          <w:rFonts w:hint="eastAsia"/>
        </w:rPr>
      </w:pPr>
      <w:r>
        <w:rPr>
          <w:rFonts w:hint="eastAsia"/>
        </w:rPr>
        <w:t>金能科技股份有限公司</w:t>
      </w:r>
      <w:r>
        <w:rPr>
          <w:rFonts w:hint="eastAsia"/>
          <w:lang w:val="en-US" w:eastAsia="zh-CN"/>
        </w:rPr>
        <w:t>110千伏变电站</w:t>
      </w:r>
      <w:r>
        <w:rPr>
          <w:rFonts w:hint="eastAsia"/>
        </w:rPr>
        <w:t>工程由</w:t>
      </w:r>
      <w:r>
        <w:rPr>
          <w:rFonts w:hint="eastAsia"/>
          <w:lang w:val="en-US" w:eastAsia="zh-CN"/>
        </w:rPr>
        <w:t>德州中茂电力勘察设计有限公司</w:t>
      </w:r>
      <w:r>
        <w:rPr>
          <w:rFonts w:hint="eastAsia"/>
        </w:rPr>
        <w:t>设计，环境保护设施的设计符合环境保护设计规范要求，落实了防止污染和生态破坏措施及环境保护设施投资概算。</w:t>
      </w:r>
    </w:p>
    <w:p>
      <w:pPr>
        <w:adjustRightInd w:val="0"/>
        <w:spacing w:line="560" w:lineRule="exact"/>
        <w:ind w:firstLine="650"/>
        <w:jc w:val="both"/>
        <w:rPr>
          <w:rFonts w:hint="eastAsia"/>
          <w:b/>
        </w:rPr>
      </w:pPr>
      <w:r>
        <w:rPr>
          <w:rFonts w:hint="eastAsia"/>
          <w:b/>
        </w:rPr>
        <w:t>2、施工简况</w:t>
      </w:r>
    </w:p>
    <w:p>
      <w:pPr>
        <w:spacing w:line="560" w:lineRule="exact"/>
        <w:ind w:firstLine="648"/>
        <w:jc w:val="both"/>
        <w:rPr>
          <w:rFonts w:hint="eastAsia"/>
        </w:rPr>
      </w:pPr>
      <w:r>
        <w:rPr>
          <w:rFonts w:hint="eastAsia"/>
        </w:rPr>
        <w:t>金能科技股份有限公司</w:t>
      </w:r>
      <w:r>
        <w:rPr>
          <w:rFonts w:hint="eastAsia"/>
          <w:lang w:val="en-US" w:eastAsia="zh-CN"/>
        </w:rPr>
        <w:t>110千伏变电站工程与中建新疆安装工程</w:t>
      </w:r>
      <w:r>
        <w:rPr>
          <w:rFonts w:hint="eastAsia"/>
        </w:rPr>
        <w:t>有限公司签订了施工合同，环境保护设施的建设进度和资金得到了保证，项目建设过程中组织实施了环境影响报告表及其审批部门审批决定中提出的环境保护对策措施。</w:t>
      </w:r>
    </w:p>
    <w:p>
      <w:pPr>
        <w:adjustRightInd w:val="0"/>
        <w:spacing w:line="560" w:lineRule="exact"/>
        <w:ind w:firstLine="650"/>
        <w:jc w:val="both"/>
        <w:rPr>
          <w:rFonts w:hint="eastAsia"/>
          <w:b/>
          <w:color w:val="000000"/>
        </w:rPr>
      </w:pPr>
      <w:r>
        <w:rPr>
          <w:rFonts w:hint="eastAsia"/>
          <w:b/>
          <w:color w:val="000000"/>
        </w:rPr>
        <w:t>3、验收简况</w:t>
      </w:r>
    </w:p>
    <w:p>
      <w:pPr>
        <w:spacing w:line="560" w:lineRule="exact"/>
        <w:ind w:firstLine="519" w:firstLineChars="161"/>
        <w:jc w:val="both"/>
        <w:rPr>
          <w:rFonts w:hint="eastAsia"/>
        </w:rPr>
      </w:pPr>
      <w:r>
        <w:t>20</w:t>
      </w:r>
      <w:r>
        <w:rPr>
          <w:rFonts w:hint="eastAsia"/>
          <w:lang w:val="en-US" w:eastAsia="zh-CN"/>
        </w:rPr>
        <w:t>24</w:t>
      </w:r>
      <w:r>
        <w:rPr>
          <w:rFonts w:hint="eastAsia"/>
        </w:rPr>
        <w:t>年</w:t>
      </w:r>
      <w:r>
        <w:rPr>
          <w:rFonts w:hint="eastAsia"/>
          <w:lang w:val="en-US" w:eastAsia="zh-CN"/>
        </w:rPr>
        <w:t>1</w:t>
      </w:r>
      <w:r>
        <w:rPr>
          <w:rFonts w:hint="eastAsia"/>
        </w:rPr>
        <w:t>月</w:t>
      </w:r>
      <w:r>
        <w:t>，</w:t>
      </w:r>
      <w:r>
        <w:rPr>
          <w:rFonts w:hint="eastAsia"/>
        </w:rPr>
        <w:t>金能科技股份有限公司</w:t>
      </w:r>
      <w:r>
        <w:t>委托</w:t>
      </w:r>
      <w:r>
        <w:rPr>
          <w:rFonts w:hint="eastAsia"/>
        </w:rPr>
        <w:t>青岛谱尼测试有限公司</w:t>
      </w:r>
      <w:r>
        <w:t>承担</w:t>
      </w:r>
      <w:r>
        <w:rPr>
          <w:rFonts w:hint="eastAsia"/>
          <w:lang w:val="en-US" w:eastAsia="zh-CN"/>
        </w:rPr>
        <w:t>110千伏变电站</w:t>
      </w:r>
      <w:r>
        <w:rPr>
          <w:rFonts w:hint="eastAsia"/>
        </w:rPr>
        <w:t>工程</w:t>
      </w:r>
      <w:r>
        <w:t>竣工环境保护验收</w:t>
      </w:r>
      <w:r>
        <w:rPr>
          <w:rFonts w:hint="eastAsia"/>
        </w:rPr>
        <w:t>监测</w:t>
      </w:r>
      <w:r>
        <w:t>工作。20</w:t>
      </w:r>
      <w:r>
        <w:rPr>
          <w:rFonts w:hint="eastAsia"/>
          <w:lang w:val="en-US" w:eastAsia="zh-CN"/>
        </w:rPr>
        <w:t>24</w:t>
      </w:r>
      <w:r>
        <w:rPr>
          <w:rFonts w:hint="eastAsia"/>
        </w:rPr>
        <w:t>年</w:t>
      </w:r>
      <w:r>
        <w:rPr>
          <w:rFonts w:hint="eastAsia"/>
          <w:lang w:val="en-US" w:eastAsia="zh-CN"/>
        </w:rPr>
        <w:t>4</w:t>
      </w:r>
      <w:r>
        <w:rPr>
          <w:rFonts w:hint="eastAsia"/>
        </w:rPr>
        <w:t>月编制完成验收监测报告，</w:t>
      </w:r>
      <w:r>
        <w:rPr>
          <w:rFonts w:hint="eastAsia"/>
          <w:color w:val="000000"/>
        </w:rPr>
        <w:t>20</w:t>
      </w:r>
      <w:r>
        <w:rPr>
          <w:rFonts w:hint="eastAsia"/>
          <w:color w:val="000000"/>
          <w:lang w:val="en-US" w:eastAsia="zh-CN"/>
        </w:rPr>
        <w:t>24</w:t>
      </w:r>
      <w:r>
        <w:rPr>
          <w:rFonts w:hint="eastAsia"/>
          <w:color w:val="000000"/>
        </w:rPr>
        <w:t>年</w:t>
      </w:r>
      <w:r>
        <w:rPr>
          <w:rFonts w:hint="eastAsia"/>
          <w:color w:val="000000"/>
          <w:lang w:val="en-US" w:eastAsia="zh-CN"/>
        </w:rPr>
        <w:t>3</w:t>
      </w:r>
      <w:r>
        <w:rPr>
          <w:rFonts w:hint="eastAsia"/>
          <w:color w:val="000000"/>
        </w:rPr>
        <w:t>月</w:t>
      </w:r>
      <w:r>
        <w:rPr>
          <w:rFonts w:hint="eastAsia"/>
          <w:color w:val="000000"/>
          <w:lang w:val="en-US" w:eastAsia="zh-CN"/>
        </w:rPr>
        <w:t>27</w:t>
      </w:r>
      <w:r>
        <w:rPr>
          <w:rFonts w:hint="eastAsia"/>
          <w:color w:val="000000"/>
        </w:rPr>
        <w:t>日，</w:t>
      </w:r>
      <w:r>
        <w:rPr>
          <w:color w:val="000000"/>
        </w:rPr>
        <w:t>建设单位</w:t>
      </w:r>
      <w:r>
        <w:rPr>
          <w:rFonts w:hint="eastAsia"/>
          <w:color w:val="000000"/>
        </w:rPr>
        <w:t>组织有关单位和专家召开了</w:t>
      </w:r>
      <w:r>
        <w:rPr>
          <w:rFonts w:hint="eastAsia"/>
          <w:lang w:val="en-US" w:eastAsia="zh-CN"/>
        </w:rPr>
        <w:t>110千伏变电站</w:t>
      </w:r>
      <w:r>
        <w:rPr>
          <w:rFonts w:hint="eastAsia"/>
        </w:rPr>
        <w:t>工程</w:t>
      </w:r>
      <w:r>
        <w:rPr>
          <w:color w:val="000000"/>
        </w:rPr>
        <w:t>竣工环境保护验收会议</w:t>
      </w:r>
      <w:r>
        <w:rPr>
          <w:rFonts w:hint="eastAsia"/>
          <w:color w:val="000000"/>
        </w:rPr>
        <w:t>，形成了验收组意见</w:t>
      </w:r>
      <w:r>
        <w:rPr>
          <w:rFonts w:hint="eastAsia" w:ascii="Times New Roman" w:hAnsi="Times New Roman"/>
        </w:rPr>
        <w:t>。</w:t>
      </w:r>
    </w:p>
    <w:p>
      <w:pPr>
        <w:adjustRightInd w:val="0"/>
        <w:spacing w:line="560" w:lineRule="exact"/>
        <w:ind w:firstLine="650"/>
        <w:jc w:val="both"/>
        <w:rPr>
          <w:rFonts w:hint="eastAsia"/>
          <w:b/>
          <w:color w:val="000000"/>
        </w:rPr>
      </w:pPr>
      <w:r>
        <w:rPr>
          <w:rFonts w:hint="eastAsia"/>
          <w:b/>
          <w:color w:val="000000"/>
        </w:rPr>
        <w:t>4、公众反馈意见及处理情况</w:t>
      </w:r>
    </w:p>
    <w:p>
      <w:pPr>
        <w:adjustRightInd w:val="0"/>
        <w:spacing w:line="560" w:lineRule="exact"/>
        <w:ind w:firstLine="648"/>
        <w:jc w:val="both"/>
        <w:rPr>
          <w:rFonts w:hint="eastAsia"/>
          <w:color w:val="000000"/>
        </w:rPr>
      </w:pPr>
      <w:r>
        <w:rPr>
          <w:rFonts w:hint="eastAsia"/>
        </w:rPr>
        <w:t>20</w:t>
      </w:r>
      <w:r>
        <w:rPr>
          <w:rFonts w:hint="eastAsia"/>
          <w:lang w:val="en-US" w:eastAsia="zh-CN"/>
        </w:rPr>
        <w:t>23</w:t>
      </w:r>
      <w:r>
        <w:rPr>
          <w:rFonts w:hint="eastAsia"/>
        </w:rPr>
        <w:t>年12月1</w:t>
      </w:r>
      <w:r>
        <w:rPr>
          <w:rFonts w:hint="eastAsia"/>
          <w:lang w:val="en-US" w:eastAsia="zh-CN"/>
        </w:rPr>
        <w:t>0</w:t>
      </w:r>
      <w:r>
        <w:rPr>
          <w:rFonts w:hint="eastAsia"/>
        </w:rPr>
        <w:t>日</w:t>
      </w:r>
      <w:r>
        <w:rPr>
          <w:rFonts w:hint="eastAsia"/>
          <w:lang w:val="en-US" w:eastAsia="zh-CN"/>
        </w:rPr>
        <w:t>110千伏变电站</w:t>
      </w:r>
      <w:r>
        <w:rPr>
          <w:rFonts w:hint="eastAsia"/>
        </w:rPr>
        <w:t>工程竣工建成后，</w:t>
      </w:r>
      <w:r>
        <w:rPr>
          <w:rFonts w:hint="eastAsia"/>
          <w:color w:val="000000"/>
        </w:rPr>
        <w:t>公司于20</w:t>
      </w:r>
      <w:r>
        <w:rPr>
          <w:rFonts w:hint="eastAsia"/>
          <w:color w:val="000000"/>
          <w:lang w:val="en-US" w:eastAsia="zh-CN"/>
        </w:rPr>
        <w:t>23</w:t>
      </w:r>
      <w:r>
        <w:rPr>
          <w:rFonts w:hint="eastAsia"/>
          <w:color w:val="000000"/>
        </w:rPr>
        <w:t>年12月1</w:t>
      </w:r>
      <w:r>
        <w:rPr>
          <w:rFonts w:hint="eastAsia"/>
          <w:color w:val="000000"/>
          <w:lang w:val="en-US" w:eastAsia="zh-CN"/>
        </w:rPr>
        <w:t>0</w:t>
      </w:r>
      <w:r>
        <w:rPr>
          <w:rFonts w:hint="eastAsia"/>
          <w:color w:val="000000"/>
        </w:rPr>
        <w:t>日在公司网站进行前期信息公示，期间未收到公众反馈意见，并于20</w:t>
      </w:r>
      <w:r>
        <w:rPr>
          <w:rFonts w:hint="eastAsia"/>
          <w:color w:val="000000"/>
          <w:lang w:val="en-US" w:eastAsia="zh-CN"/>
        </w:rPr>
        <w:t>24</w:t>
      </w:r>
      <w:r>
        <w:rPr>
          <w:rFonts w:hint="eastAsia"/>
          <w:color w:val="000000"/>
        </w:rPr>
        <w:t>年</w:t>
      </w:r>
      <w:r>
        <w:rPr>
          <w:rFonts w:hint="eastAsia"/>
          <w:color w:val="000000"/>
          <w:lang w:val="en-US" w:eastAsia="zh-CN"/>
        </w:rPr>
        <w:t>4</w:t>
      </w:r>
      <w:r>
        <w:rPr>
          <w:rFonts w:hint="eastAsia"/>
          <w:color w:val="000000"/>
        </w:rPr>
        <w:t>月</w:t>
      </w:r>
      <w:r>
        <w:rPr>
          <w:rFonts w:hint="eastAsia"/>
          <w:color w:val="000000"/>
          <w:lang w:val="en-US" w:eastAsia="zh-CN"/>
        </w:rPr>
        <w:t>19</w:t>
      </w:r>
      <w:r>
        <w:rPr>
          <w:rFonts w:hint="eastAsia"/>
          <w:color w:val="000000"/>
        </w:rPr>
        <w:t>日-</w:t>
      </w:r>
      <w:r>
        <w:rPr>
          <w:rFonts w:hint="eastAsia"/>
          <w:color w:val="000000"/>
          <w:lang w:val="en-US" w:eastAsia="zh-CN"/>
        </w:rPr>
        <w:t>5</w:t>
      </w:r>
      <w:r>
        <w:rPr>
          <w:rFonts w:hint="eastAsia"/>
          <w:color w:val="000000"/>
        </w:rPr>
        <w:t>月</w:t>
      </w:r>
      <w:r>
        <w:rPr>
          <w:rFonts w:hint="eastAsia"/>
          <w:color w:val="000000"/>
          <w:lang w:val="en-US" w:eastAsia="zh-CN"/>
        </w:rPr>
        <w:t>16</w:t>
      </w:r>
      <w:r>
        <w:rPr>
          <w:rFonts w:hint="eastAsia"/>
          <w:color w:val="000000"/>
        </w:rPr>
        <w:t>日进行后期信息公开。</w:t>
      </w:r>
    </w:p>
    <w:p>
      <w:pPr>
        <w:spacing w:line="560" w:lineRule="exact"/>
        <w:ind w:firstLine="635" w:firstLineChars="197"/>
        <w:jc w:val="both"/>
        <w:rPr>
          <w:rFonts w:hint="eastAsia" w:ascii="黑体" w:eastAsia="黑体"/>
        </w:rPr>
      </w:pPr>
      <w:r>
        <w:rPr>
          <w:rFonts w:hint="eastAsia" w:ascii="黑体" w:eastAsia="黑体"/>
        </w:rPr>
        <w:t>二、其他环境保护措施的落实情况</w:t>
      </w:r>
    </w:p>
    <w:p>
      <w:pPr>
        <w:adjustRightInd w:val="0"/>
        <w:spacing w:line="560" w:lineRule="exact"/>
        <w:ind w:firstLine="650"/>
        <w:jc w:val="both"/>
        <w:rPr>
          <w:rFonts w:hint="eastAsia" w:ascii="Times New Roman" w:hAnsi="Times New Roman"/>
          <w:b/>
        </w:rPr>
      </w:pPr>
      <w:r>
        <w:rPr>
          <w:rFonts w:hint="eastAsia" w:hAnsi="Times New Roman"/>
          <w:b/>
        </w:rPr>
        <w:t>1、环保组织机</w:t>
      </w:r>
      <w:r>
        <w:rPr>
          <w:rFonts w:hint="eastAsia" w:ascii="Times New Roman" w:hAnsi="Times New Roman"/>
          <w:b/>
        </w:rPr>
        <w:t>构及规章制度</w:t>
      </w:r>
    </w:p>
    <w:p>
      <w:pPr>
        <w:adjustRightInd w:val="0"/>
        <w:snapToGrid w:val="0"/>
        <w:spacing w:line="520" w:lineRule="exact"/>
        <w:ind w:firstLine="648"/>
        <w:rPr>
          <w:rFonts w:hint="eastAsia" w:ascii="Times New Roman" w:hAnsi="Times New Roman"/>
        </w:rPr>
      </w:pPr>
      <w:r>
        <w:rPr>
          <w:rFonts w:hint="eastAsia" w:ascii="Times New Roman" w:hAnsi="Times New Roman"/>
        </w:rPr>
        <w:t>公司设有专职环保管理机构能源环保部，环保规章制度较为完善，制定了《环保管理</w:t>
      </w:r>
      <w:r>
        <w:rPr>
          <w:rFonts w:hint="eastAsia" w:ascii="Times New Roman" w:hAnsi="Times New Roman"/>
          <w:lang w:val="en-US" w:eastAsia="zh-CN"/>
        </w:rPr>
        <w:t>制度</w:t>
      </w:r>
      <w:r>
        <w:rPr>
          <w:rFonts w:hint="eastAsia" w:ascii="Times New Roman" w:hAnsi="Times New Roman"/>
        </w:rPr>
        <w:t>》。</w:t>
      </w:r>
    </w:p>
    <w:p>
      <w:pPr>
        <w:adjustRightInd w:val="0"/>
        <w:spacing w:line="560" w:lineRule="exact"/>
        <w:ind w:firstLine="650"/>
        <w:jc w:val="both"/>
        <w:rPr>
          <w:rFonts w:hint="eastAsia" w:hAnsi="Times New Roman"/>
          <w:b/>
        </w:rPr>
      </w:pPr>
      <w:r>
        <w:rPr>
          <w:rFonts w:hint="eastAsia" w:hAnsi="Times New Roman"/>
          <w:b/>
        </w:rPr>
        <w:t>2、环境风险防范措施</w:t>
      </w:r>
    </w:p>
    <w:p>
      <w:pPr>
        <w:adjustRightInd w:val="0"/>
        <w:spacing w:line="560" w:lineRule="exact"/>
        <w:ind w:firstLine="648"/>
        <w:jc w:val="both"/>
        <w:rPr>
          <w:rFonts w:hint="eastAsia" w:hAnsi="Times New Roman"/>
        </w:rPr>
      </w:pPr>
      <w:r>
        <w:rPr>
          <w:rFonts w:hint="eastAsia"/>
        </w:rPr>
        <w:t>公司设置了三级</w:t>
      </w:r>
      <w:r>
        <w:t>防</w:t>
      </w:r>
      <w:r>
        <w:rPr>
          <w:rFonts w:hint="eastAsia"/>
        </w:rPr>
        <w:t>控体系，</w:t>
      </w:r>
      <w:r>
        <w:rPr>
          <w:rFonts w:hint="eastAsia" w:hAnsi="Times New Roman"/>
        </w:rPr>
        <w:t>制定了《突发环境事件应急预案》，并在</w:t>
      </w:r>
      <w:r>
        <w:rPr>
          <w:rFonts w:hint="eastAsia"/>
        </w:rPr>
        <w:t>德州市齐河县</w:t>
      </w:r>
      <w:r>
        <w:rPr>
          <w:rFonts w:hint="eastAsia" w:hAnsi="Times New Roman"/>
        </w:rPr>
        <w:t>环保局进行了备案。</w:t>
      </w:r>
    </w:p>
    <w:p>
      <w:pPr>
        <w:adjustRightInd w:val="0"/>
        <w:spacing w:line="560" w:lineRule="exact"/>
        <w:ind w:firstLine="650"/>
        <w:jc w:val="both"/>
        <w:rPr>
          <w:rFonts w:hint="eastAsia" w:hAnsi="Times New Roman"/>
          <w:b/>
        </w:rPr>
      </w:pPr>
      <w:r>
        <w:rPr>
          <w:rFonts w:hint="eastAsia" w:hAnsi="Times New Roman"/>
          <w:b/>
        </w:rPr>
        <w:t>3、环境监测计划</w:t>
      </w:r>
    </w:p>
    <w:p>
      <w:pPr>
        <w:adjustRightInd w:val="0"/>
        <w:spacing w:line="560" w:lineRule="exact"/>
        <w:ind w:firstLine="648"/>
        <w:jc w:val="both"/>
        <w:rPr>
          <w:rFonts w:hint="eastAsia" w:ascii="Times New Roman" w:hAnsi="Times New Roman"/>
        </w:rPr>
      </w:pPr>
      <w:r>
        <w:rPr>
          <w:rFonts w:hint="eastAsia" w:hAnsi="Times New Roman"/>
        </w:rPr>
        <w:t>公司根据环境影响报告表</w:t>
      </w:r>
      <w:r>
        <w:rPr>
          <w:rFonts w:hint="eastAsia" w:ascii="Times New Roman" w:hAnsi="Times New Roman"/>
        </w:rPr>
        <w:t>及其批复要求，</w:t>
      </w:r>
      <w:r>
        <w:rPr>
          <w:rFonts w:hint="eastAsia"/>
        </w:rPr>
        <w:t>本项目无有组织废气排放口和生产废水外排口。</w:t>
      </w:r>
    </w:p>
    <w:p>
      <w:pPr>
        <w:adjustRightInd w:val="0"/>
        <w:spacing w:line="560" w:lineRule="exact"/>
        <w:ind w:firstLine="648"/>
        <w:jc w:val="both"/>
        <w:rPr>
          <w:rFonts w:hint="eastAsia" w:ascii="Times New Roman" w:hAnsi="Times New Roman"/>
        </w:rPr>
      </w:pPr>
      <w:r>
        <w:rPr>
          <w:rFonts w:hint="eastAsia" w:ascii="Times New Roman" w:hAnsi="Times New Roman"/>
        </w:rPr>
        <w:t>参照环境</w:t>
      </w:r>
      <w:r>
        <w:rPr>
          <w:rFonts w:hint="eastAsia" w:ascii="Times New Roman" w:hAnsi="Times New Roman"/>
          <w:lang w:val="en-US" w:eastAsia="zh-CN"/>
        </w:rPr>
        <w:t>监测管理办法</w:t>
      </w:r>
      <w:r>
        <w:rPr>
          <w:rFonts w:hint="eastAsia" w:ascii="Times New Roman" w:hAnsi="Times New Roman"/>
        </w:rPr>
        <w:t>制定了环境监测计划，采用连续采样方法，每</w:t>
      </w:r>
      <w:r>
        <w:rPr>
          <w:rFonts w:hint="eastAsia" w:ascii="Times New Roman" w:hAnsi="Times New Roman"/>
          <w:lang w:val="en-US" w:eastAsia="zh-CN"/>
        </w:rPr>
        <w:t>年</w:t>
      </w:r>
      <w:r>
        <w:rPr>
          <w:rFonts w:hint="eastAsia" w:ascii="Times New Roman" w:hAnsi="Times New Roman"/>
        </w:rPr>
        <w:t>对</w:t>
      </w:r>
      <w:r>
        <w:rPr>
          <w:rFonts w:hint="eastAsia" w:ascii="Times New Roman" w:hAnsi="Times New Roman"/>
          <w:lang w:val="en-US" w:eastAsia="zh-CN"/>
        </w:rPr>
        <w:t>变电站工频电场强度、工频磁感应强度及噪声</w:t>
      </w:r>
      <w:r>
        <w:rPr>
          <w:rFonts w:hint="eastAsia" w:ascii="Times New Roman" w:hAnsi="Times New Roman"/>
        </w:rPr>
        <w:t>监测一次，监测方法为</w:t>
      </w:r>
      <w:r>
        <w:rPr>
          <w:rFonts w:hint="eastAsia" w:ascii="Times New Roman" w:hAnsi="Times New Roman"/>
          <w:lang w:eastAsia="zh-CN"/>
        </w:rPr>
        <w:t>《</w:t>
      </w:r>
      <w:r>
        <w:rPr>
          <w:rFonts w:hint="eastAsia" w:ascii="Times New Roman" w:hAnsi="Times New Roman"/>
          <w:lang w:val="en-US" w:eastAsia="zh-CN"/>
        </w:rPr>
        <w:t>交流输变电工程电磁环境监测方法（试行）</w:t>
      </w:r>
      <w:r>
        <w:rPr>
          <w:rFonts w:hint="eastAsia" w:ascii="Times New Roman" w:hAnsi="Times New Roman"/>
          <w:lang w:eastAsia="zh-CN"/>
        </w:rPr>
        <w:t>》（</w:t>
      </w:r>
      <w:r>
        <w:rPr>
          <w:rFonts w:hint="eastAsia" w:ascii="Times New Roman" w:hAnsi="Times New Roman"/>
          <w:lang w:val="en-US" w:eastAsia="zh-CN"/>
        </w:rPr>
        <w:t>HJ681-2013</w:t>
      </w:r>
      <w:r>
        <w:rPr>
          <w:rFonts w:hint="eastAsia" w:ascii="Times New Roman" w:hAnsi="Times New Roman"/>
          <w:lang w:eastAsia="zh-CN"/>
        </w:rPr>
        <w:t>）、《</w:t>
      </w:r>
      <w:r>
        <w:rPr>
          <w:rFonts w:hint="eastAsia" w:ascii="Times New Roman" w:hAnsi="Times New Roman"/>
          <w:lang w:val="en-US" w:eastAsia="zh-CN"/>
        </w:rPr>
        <w:t>工业企业厂界环境噪声排放标准</w:t>
      </w:r>
      <w:r>
        <w:rPr>
          <w:rFonts w:hint="eastAsia" w:ascii="Times New Roman" w:hAnsi="Times New Roman"/>
          <w:lang w:eastAsia="zh-CN"/>
        </w:rPr>
        <w:t>》（</w:t>
      </w:r>
      <w:r>
        <w:rPr>
          <w:rFonts w:hint="eastAsia" w:ascii="Times New Roman" w:hAnsi="Times New Roman"/>
          <w:lang w:val="en-US" w:eastAsia="zh-CN"/>
        </w:rPr>
        <w:t>GB12348-2008</w:t>
      </w:r>
      <w:r>
        <w:rPr>
          <w:rFonts w:hint="eastAsia" w:ascii="Times New Roman" w:hAnsi="Times New Roman"/>
          <w:lang w:eastAsia="zh-CN"/>
        </w:rPr>
        <w:t>）</w:t>
      </w:r>
      <w:r>
        <w:rPr>
          <w:rFonts w:hint="eastAsia" w:ascii="Times New Roman" w:hAnsi="Times New Roman"/>
        </w:rPr>
        <w:t>。</w:t>
      </w:r>
    </w:p>
    <w:p>
      <w:pPr>
        <w:adjustRightInd w:val="0"/>
        <w:spacing w:line="560" w:lineRule="exact"/>
        <w:ind w:firstLine="650"/>
        <w:jc w:val="both"/>
        <w:rPr>
          <w:rFonts w:hint="eastAsia" w:hAnsi="Times New Roman"/>
          <w:b/>
        </w:rPr>
      </w:pPr>
      <w:r>
        <w:rPr>
          <w:rFonts w:hint="eastAsia" w:hAnsi="Times New Roman"/>
          <w:b/>
        </w:rPr>
        <w:t>4、防护距离内环境敏感点情况</w:t>
      </w:r>
    </w:p>
    <w:p>
      <w:pPr>
        <w:adjustRightInd w:val="0"/>
        <w:spacing w:line="560" w:lineRule="exact"/>
        <w:ind w:firstLine="648"/>
        <w:jc w:val="both"/>
        <w:rPr>
          <w:rFonts w:hint="eastAsia"/>
          <w:lang w:val="zh-TW"/>
        </w:rPr>
      </w:pPr>
      <w:r>
        <w:rPr>
          <w:rFonts w:hint="eastAsia"/>
        </w:rPr>
        <w:t>本项目环评及批复设置卫生防护距离为</w:t>
      </w:r>
      <w:r>
        <w:rPr>
          <w:rFonts w:hint="eastAsia"/>
          <w:lang w:val="en-US" w:eastAsia="zh-CN"/>
        </w:rPr>
        <w:t>5</w:t>
      </w:r>
      <w:r>
        <w:rPr>
          <w:rFonts w:hint="eastAsia"/>
        </w:rPr>
        <w:t>00m</w:t>
      </w:r>
      <w:r>
        <w:rPr>
          <w:rFonts w:hint="eastAsia"/>
          <w:lang w:val="zh-TW"/>
        </w:rPr>
        <w:t>，卫生防</w:t>
      </w:r>
      <w:bookmarkStart w:id="0" w:name="_GoBack"/>
      <w:bookmarkEnd w:id="0"/>
      <w:r>
        <w:rPr>
          <w:rFonts w:hint="eastAsia"/>
          <w:lang w:val="zh-TW"/>
        </w:rPr>
        <w:t>护距离内无村庄、学校等环境敏感点。</w:t>
      </w:r>
    </w:p>
    <w:p>
      <w:pPr>
        <w:adjustRightInd w:val="0"/>
        <w:spacing w:line="560" w:lineRule="exact"/>
        <w:ind w:firstLine="648"/>
        <w:jc w:val="right"/>
        <w:rPr>
          <w:rFonts w:hint="eastAsia" w:ascii="Times New Roman" w:hAnsi="Times New Roman"/>
        </w:rPr>
      </w:pPr>
      <w:r>
        <w:rPr>
          <w:rFonts w:hint="eastAsia"/>
        </w:rPr>
        <w:t>金能科技股份有限公司</w:t>
      </w:r>
    </w:p>
    <w:p>
      <w:pPr>
        <w:adjustRightInd w:val="0"/>
        <w:spacing w:line="560" w:lineRule="exact"/>
        <w:ind w:firstLine="648"/>
        <w:jc w:val="center"/>
        <w:rPr>
          <w:rFonts w:hint="eastAsia"/>
        </w:rPr>
      </w:pPr>
      <w:r>
        <w:rPr>
          <w:rFonts w:hint="eastAsia" w:ascii="Times New Roman" w:hAnsi="Times New Roman"/>
        </w:rPr>
        <w:t xml:space="preserve">                    </w:t>
      </w:r>
      <w:r>
        <w:rPr>
          <w:rFonts w:hint="eastAsia" w:hAnsi="Times New Roman"/>
        </w:rPr>
        <w:t xml:space="preserve">             20</w:t>
      </w:r>
      <w:r>
        <w:rPr>
          <w:rFonts w:hint="eastAsia" w:hAnsi="Times New Roman"/>
          <w:lang w:val="en-US" w:eastAsia="zh-CN"/>
        </w:rPr>
        <w:t>24</w:t>
      </w:r>
      <w:r>
        <w:rPr>
          <w:rFonts w:hint="eastAsia" w:hAnsi="Times New Roman"/>
        </w:rPr>
        <w:t>年</w:t>
      </w:r>
      <w:r>
        <w:rPr>
          <w:rFonts w:hint="eastAsia" w:hAnsi="Times New Roman"/>
          <w:lang w:val="en-US" w:eastAsia="zh-CN"/>
        </w:rPr>
        <w:t>4</w:t>
      </w:r>
      <w:r>
        <w:rPr>
          <w:rFonts w:hint="eastAsia" w:hAnsi="Times New Roman"/>
        </w:rPr>
        <w:t>月</w:t>
      </w:r>
      <w:r>
        <w:rPr>
          <w:rFonts w:hint="eastAsia" w:hAnsi="Times New Roman"/>
          <w:lang w:val="en-US" w:eastAsia="zh-CN"/>
        </w:rPr>
        <w:t>19</w:t>
      </w:r>
      <w:r>
        <w:rPr>
          <w:rFonts w:hint="eastAsia" w:hAnsi="Times New Roman"/>
        </w:rPr>
        <w:t>日</w:t>
      </w:r>
    </w:p>
    <w:p/>
    <w:sectPr>
      <w:footerReference r:id="rId8" w:type="first"/>
      <w:headerReference r:id="rId5" w:type="default"/>
      <w:footerReference r:id="rId6" w:type="default"/>
      <w:footerReference r:id="rId7" w:type="even"/>
      <w:pgSz w:w="11906" w:h="16838"/>
      <w:pgMar w:top="851" w:right="1418" w:bottom="851" w:left="1418" w:header="851" w:footer="992" w:gutter="0"/>
      <w:pgNumType w:fmt="numberInDash"/>
      <w:cols w:space="720" w:num="1"/>
      <w:docGrid w:type="linesAndChars" w:linePitch="560" w:charSpace="8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6"/>
      </w:pPr>
      <w:r>
        <w:separator/>
      </w:r>
    </w:p>
  </w:endnote>
  <w:endnote w:type="continuationSeparator" w:id="1">
    <w:p>
      <w:pPr>
        <w:ind w:firstLine="64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jc w:val="center"/>
    </w:pPr>
    <w:r>
      <w:fldChar w:fldCharType="begin"/>
    </w:r>
    <w:r>
      <w:instrText xml:space="preserve">PAGE   \* MERGEFORMAT</w:instrText>
    </w:r>
    <w:r>
      <w:fldChar w:fldCharType="separate"/>
    </w:r>
    <w:r>
      <w:rPr>
        <w:lang w:val="zh-CN"/>
      </w:rPr>
      <w:t>-</w:t>
    </w:r>
    <w:r>
      <w:t xml:space="preserve"> 2 -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ind w:firstLine="360"/>
      <w:rPr>
        <w:rStyle w:val="7"/>
      </w:rPr>
    </w:pPr>
    <w:r>
      <w:fldChar w:fldCharType="begin"/>
    </w:r>
    <w:r>
      <w:rPr>
        <w:rStyle w:val="7"/>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6"/>
      </w:pPr>
      <w:r>
        <w:separator/>
      </w:r>
    </w:p>
  </w:footnote>
  <w:footnote w:type="continuationSeparator" w:id="1">
    <w:p>
      <w:pPr>
        <w:ind w:firstLine="64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87433"/>
    <w:rsid w:val="20587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ascii="仿宋_GB2312" w:hAnsi="宋体"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pPr>
    <w:rPr>
      <w:sz w:val="18"/>
      <w:szCs w:val="18"/>
    </w:rPr>
  </w:style>
  <w:style w:type="paragraph" w:styleId="3">
    <w:name w:val="header"/>
    <w:basedOn w:val="1"/>
    <w:uiPriority w:val="0"/>
    <w:pPr>
      <w:pBdr>
        <w:bottom w:val="single" w:color="auto" w:sz="6" w:space="31"/>
      </w:pBdr>
      <w:tabs>
        <w:tab w:val="center" w:pos="4153"/>
        <w:tab w:val="right" w:pos="8306"/>
      </w:tabs>
      <w:snapToGrid w:val="0"/>
      <w:ind w:firstLine="360"/>
      <w:jc w:val="center"/>
    </w:pPr>
    <w:rPr>
      <w:sz w:val="18"/>
      <w:szCs w:val="18"/>
    </w:rPr>
  </w:style>
  <w:style w:type="paragraph" w:styleId="4">
    <w:name w:val="Title"/>
    <w:basedOn w:val="1"/>
    <w:next w:val="1"/>
    <w:qFormat/>
    <w:uiPriority w:val="0"/>
    <w:pPr>
      <w:ind w:firstLine="0" w:firstLineChars="0"/>
      <w:jc w:val="center"/>
    </w:pPr>
    <w:rPr>
      <w:rFonts w:ascii="方正小标宋简体" w:eastAsia="方正小标宋简体"/>
      <w:sz w:val="36"/>
      <w:szCs w:val="36"/>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2024-04-19T01:23:00Z</dcterms:created>
  <dc:creator>hbk001</dc:creator>
  <cp:lastModifiedBy>hbk001</cp:lastModifiedBy>
  <dcterms:modified xsi:type="dcterms:W3CDTF">2024-04-19T02:59:25Z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D6DE41F7310941828ED8C52A525F6F21</vt:lpwstr>
  </property>
</Properties>
</file>